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FB" w:rsidRPr="00BE295B" w:rsidRDefault="00E2538E" w:rsidP="00BE29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295B" w:rsidRDefault="00E2538E" w:rsidP="00BE29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2538E" w:rsidRPr="00BE295B" w:rsidRDefault="00E2538E" w:rsidP="00BE29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F46ACA" w:rsidRDefault="00F46ACA" w:rsidP="00BE29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BE295B" w:rsidRPr="00BE295B" w:rsidRDefault="00BE295B" w:rsidP="00BE29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FFB" w:rsidRDefault="009C7FFB" w:rsidP="00BE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BE2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A" w:rsidRPr="00BE295B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BE295B" w:rsidRPr="00BE295B" w:rsidRDefault="00BE295B" w:rsidP="00BE2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от  </w:t>
      </w:r>
      <w:r w:rsidR="00DF2E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295B">
        <w:rPr>
          <w:rFonts w:ascii="Times New Roman" w:hAnsi="Times New Roman" w:cs="Times New Roman"/>
          <w:sz w:val="24"/>
          <w:szCs w:val="24"/>
        </w:rPr>
        <w:t xml:space="preserve">г.         </w:t>
      </w:r>
      <w:r w:rsidR="00F46ACA" w:rsidRPr="00BE295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95B">
        <w:rPr>
          <w:rFonts w:ascii="Times New Roman" w:hAnsi="Times New Roman" w:cs="Times New Roman"/>
          <w:sz w:val="24"/>
          <w:szCs w:val="24"/>
        </w:rPr>
        <w:t xml:space="preserve"> </w:t>
      </w:r>
      <w:r w:rsidR="00F46ACA" w:rsidRPr="00BE29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с.   </w:t>
      </w:r>
      <w:r w:rsidR="00F46ACA" w:rsidRPr="00BE295B">
        <w:rPr>
          <w:rFonts w:ascii="Times New Roman" w:hAnsi="Times New Roman" w:cs="Times New Roman"/>
          <w:sz w:val="24"/>
          <w:szCs w:val="24"/>
        </w:rPr>
        <w:t xml:space="preserve">Галанино                                                    </w:t>
      </w:r>
      <w:r w:rsidRPr="00BE295B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9C7FFB" w:rsidRPr="00BE295B" w:rsidRDefault="009C7FFB" w:rsidP="00BE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FB" w:rsidRDefault="009C7FFB" w:rsidP="00BE29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46ACA" w:rsidRPr="00BE295B">
        <w:rPr>
          <w:rFonts w:ascii="Times New Roman" w:hAnsi="Times New Roman" w:cs="Times New Roman"/>
          <w:b/>
          <w:sz w:val="24"/>
          <w:szCs w:val="24"/>
        </w:rPr>
        <w:t>при осуществлении</w:t>
      </w:r>
      <w:r w:rsidRPr="00BE295B">
        <w:rPr>
          <w:rFonts w:ascii="Times New Roman" w:hAnsi="Times New Roman" w:cs="Times New Roman"/>
          <w:b/>
          <w:sz w:val="24"/>
          <w:szCs w:val="24"/>
        </w:rPr>
        <w:t xml:space="preserve"> муниципального жилищного контроля  на территории  </w:t>
      </w:r>
      <w:r w:rsidR="00F46ACA" w:rsidRPr="00BE295B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  <w:r w:rsidR="00F46ACA" w:rsidRPr="00BE295B">
        <w:rPr>
          <w:rFonts w:ascii="Times New Roman" w:hAnsi="Times New Roman" w:cs="Times New Roman"/>
          <w:b/>
          <w:sz w:val="24"/>
          <w:szCs w:val="24"/>
        </w:rPr>
        <w:t xml:space="preserve">Казачинского </w:t>
      </w:r>
      <w:r w:rsidRPr="00BE295B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F46ACA" w:rsidRPr="00BE295B">
        <w:rPr>
          <w:rFonts w:ascii="Times New Roman" w:hAnsi="Times New Roman" w:cs="Times New Roman"/>
          <w:b/>
          <w:sz w:val="24"/>
          <w:szCs w:val="24"/>
        </w:rPr>
        <w:t>Красноярского края на 2023год</w:t>
      </w:r>
    </w:p>
    <w:p w:rsidR="00BE295B" w:rsidRPr="00BE295B" w:rsidRDefault="00BE295B" w:rsidP="00BE29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7FFB" w:rsidRDefault="009C7FFB" w:rsidP="00BE295B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E295B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E29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E295B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E295B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BE295B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BE295B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E295B">
        <w:rPr>
          <w:rFonts w:ascii="Times New Roman" w:hAnsi="Times New Roman" w:cs="Times New Roman"/>
          <w:sz w:val="24"/>
          <w:szCs w:val="24"/>
        </w:rPr>
        <w:t xml:space="preserve">,  </w:t>
      </w:r>
      <w:r w:rsidR="00A17AE2" w:rsidRPr="00BE295B">
        <w:rPr>
          <w:rFonts w:ascii="Times New Roman" w:hAnsi="Times New Roman" w:cs="Times New Roman"/>
          <w:sz w:val="24"/>
          <w:szCs w:val="24"/>
        </w:rPr>
        <w:t xml:space="preserve">руководствуясь Уставом Галанинского сельсовета Казачинского района Красноярского края  </w:t>
      </w:r>
    </w:p>
    <w:p w:rsidR="00BE295B" w:rsidRPr="00BE295B" w:rsidRDefault="00BE295B" w:rsidP="00BE295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FFB" w:rsidRDefault="009C7FFB" w:rsidP="00BE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A17AE2" w:rsidRPr="00BE295B">
        <w:rPr>
          <w:rFonts w:ascii="Times New Roman" w:hAnsi="Times New Roman" w:cs="Times New Roman"/>
          <w:b/>
          <w:sz w:val="24"/>
          <w:szCs w:val="24"/>
        </w:rPr>
        <w:t>Ю</w:t>
      </w:r>
      <w:r w:rsidRPr="00BE295B">
        <w:rPr>
          <w:rFonts w:ascii="Times New Roman" w:hAnsi="Times New Roman" w:cs="Times New Roman"/>
          <w:b/>
          <w:sz w:val="24"/>
          <w:szCs w:val="24"/>
        </w:rPr>
        <w:t>:</w:t>
      </w:r>
    </w:p>
    <w:p w:rsidR="00BE295B" w:rsidRPr="00BE295B" w:rsidRDefault="00BE295B" w:rsidP="00BE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AE2" w:rsidRPr="00BE295B" w:rsidRDefault="009C7FFB" w:rsidP="00BE295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A17AE2" w:rsidRPr="00BE295B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Pr="00BE295B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 на территории </w:t>
      </w:r>
      <w:r w:rsidR="00A17AE2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сельсовета  </w:t>
      </w:r>
      <w:r w:rsidR="00A17AE2" w:rsidRPr="00BE295B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BE295B">
        <w:rPr>
          <w:rFonts w:ascii="Times New Roman" w:hAnsi="Times New Roman" w:cs="Times New Roman"/>
          <w:sz w:val="24"/>
          <w:szCs w:val="24"/>
        </w:rPr>
        <w:t>района</w:t>
      </w:r>
      <w:r w:rsidR="00A17AE2" w:rsidRPr="00BE295B">
        <w:rPr>
          <w:rFonts w:ascii="Times New Roman" w:hAnsi="Times New Roman" w:cs="Times New Roman"/>
          <w:sz w:val="24"/>
          <w:szCs w:val="24"/>
        </w:rPr>
        <w:t xml:space="preserve"> Красноярского края на 2023год согласно приложению</w:t>
      </w:r>
      <w:r w:rsidRPr="00BE295B">
        <w:rPr>
          <w:rFonts w:ascii="Times New Roman" w:hAnsi="Times New Roman" w:cs="Times New Roman"/>
          <w:sz w:val="24"/>
          <w:szCs w:val="24"/>
        </w:rPr>
        <w:t>.</w:t>
      </w:r>
    </w:p>
    <w:p w:rsidR="00A17AE2" w:rsidRPr="00BE295B" w:rsidRDefault="009C7FFB" w:rsidP="00BE295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2.</w:t>
      </w:r>
      <w:r w:rsidR="00A17AE2" w:rsidRPr="00BE295B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Галанинского сельсовета от 20.10.2021г. №62 «Об Утверждении Программы профилактики рисков причинения вреда (ущерба) охраняемым законом ценностям при осуществлении  муниципального жилищного контроля  на территории Галанинского сельсовета  Казачинского района Красноярского края на 2022год</w:t>
      </w:r>
    </w:p>
    <w:p w:rsidR="00A17AE2" w:rsidRPr="00BE295B" w:rsidRDefault="009C7FFB" w:rsidP="00BE295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7AE2" w:rsidRPr="00BE295B">
        <w:rPr>
          <w:rFonts w:ascii="Times New Roman" w:hAnsi="Times New Roman" w:cs="Times New Roman"/>
          <w:sz w:val="24"/>
          <w:szCs w:val="24"/>
        </w:rPr>
        <w:t>3.Разместить на официальном сайте администрации Галанинского сельсовета в течени</w:t>
      </w:r>
      <w:proofErr w:type="gramStart"/>
      <w:r w:rsidR="00A17AE2" w:rsidRPr="00BE29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17AE2" w:rsidRPr="00BE295B">
        <w:rPr>
          <w:rFonts w:ascii="Times New Roman" w:hAnsi="Times New Roman" w:cs="Times New Roman"/>
          <w:sz w:val="24"/>
          <w:szCs w:val="24"/>
        </w:rPr>
        <w:t xml:space="preserve"> 5 дней.</w:t>
      </w:r>
      <w:r w:rsidRPr="00BE2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FFB" w:rsidRPr="00BE295B" w:rsidRDefault="00A17AE2" w:rsidP="00BE295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9C7FFB" w:rsidRPr="00BE29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7FFB" w:rsidRPr="00BE295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17AE2" w:rsidRPr="00BE295B" w:rsidRDefault="00A17AE2" w:rsidP="00BE295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5.Постановление вступает в силу после опубликования в газете «Галанинский вестник»</w:t>
      </w:r>
      <w:proofErr w:type="gramStart"/>
      <w:r w:rsidRPr="00BE29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295B">
        <w:rPr>
          <w:rFonts w:ascii="Times New Roman" w:hAnsi="Times New Roman" w:cs="Times New Roman"/>
          <w:sz w:val="24"/>
          <w:szCs w:val="24"/>
        </w:rPr>
        <w:t xml:space="preserve"> но не ранее 01.01.2023г.</w:t>
      </w:r>
    </w:p>
    <w:p w:rsidR="009C7FF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295B" w:rsidRDefault="00BE295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295B" w:rsidRPr="00BE295B" w:rsidRDefault="00BE295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7FFB" w:rsidRPr="00BE295B" w:rsidRDefault="009C7FFB" w:rsidP="00BE29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47264" w:rsidRPr="00BE295B">
        <w:rPr>
          <w:rFonts w:ascii="Times New Roman" w:hAnsi="Times New Roman" w:cs="Times New Roman"/>
          <w:sz w:val="24"/>
          <w:szCs w:val="24"/>
        </w:rPr>
        <w:t>Галанинского сельсовета                                   Е.В.Никифорова</w:t>
      </w:r>
    </w:p>
    <w:p w:rsidR="009C7FFB" w:rsidRPr="00BE295B" w:rsidRDefault="009C7FFB" w:rsidP="00BE29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br w:type="page"/>
      </w:r>
    </w:p>
    <w:p w:rsidR="00BE295B" w:rsidRDefault="00647264" w:rsidP="00BE295B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7FFB" w:rsidRPr="00BE295B" w:rsidRDefault="00647264" w:rsidP="00BE295B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47264" w:rsidRPr="00BE295B" w:rsidRDefault="00647264" w:rsidP="00BE295B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от    </w:t>
      </w:r>
    </w:p>
    <w:p w:rsidR="00647264" w:rsidRPr="00BE295B" w:rsidRDefault="00647264" w:rsidP="00BE29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 на территории  Галанинского сельсовета  Казачинского района Красноярского края на 2023год</w:t>
      </w:r>
    </w:p>
    <w:p w:rsidR="009C7FFB" w:rsidRPr="00BE295B" w:rsidRDefault="009C7FFB" w:rsidP="00BE29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E295B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</w:t>
      </w:r>
      <w:r w:rsidR="00647264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сельсовета  </w:t>
      </w:r>
      <w:r w:rsidR="00647264" w:rsidRPr="00BE295B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47264" w:rsidRPr="00BE295B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BE295B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BE295B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9C7FFB" w:rsidRPr="00BE295B" w:rsidRDefault="009C7FFB" w:rsidP="00BE295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  </w:t>
      </w:r>
      <w:r w:rsidR="00647264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47264" w:rsidRPr="00BE295B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47264" w:rsidRPr="00BE295B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BE295B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:rsidR="009C7FFB" w:rsidRPr="00BE295B" w:rsidRDefault="009C7FFB" w:rsidP="00BE29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C7FFB" w:rsidRPr="00BE295B" w:rsidRDefault="009C7FFB" w:rsidP="00BE2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9C7FFB" w:rsidRPr="00BE295B" w:rsidRDefault="009C7FFB" w:rsidP="00BE295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BE295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BE295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пунктах 1 - 11 части 1</w:t>
        </w:r>
      </w:hyperlink>
      <w:r w:rsidRPr="00BE295B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9C7FFB" w:rsidRPr="00BE295B" w:rsidRDefault="009C7FFB" w:rsidP="00BE295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BE29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E295B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9C7FFB" w:rsidRPr="00BE295B" w:rsidRDefault="009C7FFB" w:rsidP="00BE295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C7FFB" w:rsidRPr="00BE295B" w:rsidRDefault="009C7FFB" w:rsidP="00BE295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C7FFB" w:rsidRPr="00BE295B" w:rsidRDefault="009C7FFB" w:rsidP="00BE295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7FFB" w:rsidRPr="00BE295B" w:rsidRDefault="009C7FFB" w:rsidP="00BE2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C7FFB" w:rsidRPr="00BE295B" w:rsidRDefault="009C7FFB" w:rsidP="00BE2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lastRenderedPageBreak/>
        <w:t>2.1. Целями профилактической работы являются: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BE295B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BE295B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7FFB" w:rsidRPr="00BE295B" w:rsidRDefault="009C7FFB" w:rsidP="00BE29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A6833" w:rsidRPr="00BE295B" w:rsidRDefault="00EA6833" w:rsidP="00BE295B">
      <w:pPr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6833" w:rsidRPr="00BE295B" w:rsidRDefault="00EA6833" w:rsidP="00BE295B">
      <w:pPr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95B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743168" w:rsidRPr="00BE29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295B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A6833" w:rsidRPr="00BE295B" w:rsidRDefault="00743168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3</w:t>
      </w:r>
      <w:r w:rsidR="00EA6833" w:rsidRPr="00BE295B">
        <w:rPr>
          <w:rFonts w:ascii="Times New Roman" w:hAnsi="Times New Roman" w:cs="Times New Roman"/>
          <w:sz w:val="24"/>
          <w:szCs w:val="24"/>
        </w:rPr>
        <w:t>.1. При осуществлении муниципального контроля могут проводиться следующие виды профилактических мероприятий</w:t>
      </w:r>
      <w:r w:rsidR="00EA6833" w:rsidRPr="00BE295B">
        <w:rPr>
          <w:rFonts w:ascii="Times New Roman" w:hAnsi="Times New Roman" w:cs="Times New Roman"/>
          <w:i/>
          <w:sz w:val="24"/>
          <w:szCs w:val="24"/>
        </w:rPr>
        <w:t>:</w:t>
      </w:r>
    </w:p>
    <w:p w:rsidR="00EA6833" w:rsidRPr="00BE295B" w:rsidRDefault="00EA6833" w:rsidP="00BE295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1</w:t>
      </w:r>
      <w:r w:rsidRPr="00BE295B">
        <w:rPr>
          <w:rFonts w:ascii="Times New Roman" w:hAnsi="Times New Roman" w:cs="Times New Roman"/>
          <w:b/>
          <w:iCs/>
          <w:sz w:val="24"/>
          <w:szCs w:val="24"/>
        </w:rPr>
        <w:t>) информирование;</w:t>
      </w:r>
    </w:p>
    <w:p w:rsidR="00EA6833" w:rsidRPr="00BE295B" w:rsidRDefault="00EA6833" w:rsidP="00BE295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2) обобщение правоприменительной практики;</w:t>
      </w:r>
    </w:p>
    <w:p w:rsidR="00EA6833" w:rsidRPr="00BE295B" w:rsidRDefault="00EA6833" w:rsidP="00BE295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3) меры стимулирования добросовестности;</w:t>
      </w:r>
    </w:p>
    <w:p w:rsidR="00EA6833" w:rsidRPr="00BE295B" w:rsidRDefault="00EA6833" w:rsidP="00BE295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4) объявление предостережения;</w:t>
      </w:r>
    </w:p>
    <w:p w:rsidR="00EA6833" w:rsidRPr="00BE295B" w:rsidRDefault="00EA6833" w:rsidP="00BE295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 xml:space="preserve">5) </w:t>
      </w:r>
      <w:r w:rsidRPr="00BE295B">
        <w:rPr>
          <w:rFonts w:ascii="Times New Roman" w:hAnsi="Times New Roman" w:cs="Times New Roman"/>
          <w:b/>
          <w:iCs/>
          <w:sz w:val="24"/>
          <w:szCs w:val="24"/>
        </w:rPr>
        <w:t>консультирование;</w:t>
      </w:r>
    </w:p>
    <w:p w:rsidR="00EA6833" w:rsidRPr="00BE295B" w:rsidRDefault="00EA6833" w:rsidP="00BE295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6) профилактический визит.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E295B">
        <w:rPr>
          <w:rFonts w:ascii="Times New Roman" w:hAnsi="Times New Roman" w:cs="Times New Roman"/>
          <w:sz w:val="24"/>
          <w:szCs w:val="24"/>
        </w:rPr>
        <w:t xml:space="preserve">4.2.Информирование осуществляется посредством размещения сведений, предусмотренных </w:t>
      </w:r>
      <w:hyperlink r:id="rId6" w:history="1">
        <w:r w:rsidRPr="00BE295B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BE295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743168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сельсовета в сети «Интернет», в </w:t>
      </w:r>
      <w:r w:rsidRPr="00BE295B">
        <w:rPr>
          <w:rFonts w:ascii="Times New Roman" w:hAnsi="Times New Roman" w:cs="Times New Roman"/>
          <w:color w:val="0D0D0D"/>
          <w:sz w:val="24"/>
          <w:szCs w:val="24"/>
        </w:rPr>
        <w:t>средствах массовой информации</w:t>
      </w:r>
      <w:r w:rsidRPr="00BE295B">
        <w:rPr>
          <w:rFonts w:ascii="Times New Roman" w:hAnsi="Times New Roman" w:cs="Times New Roman"/>
          <w:sz w:val="24"/>
          <w:szCs w:val="24"/>
        </w:rPr>
        <w:t>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P146"/>
      <w:bookmarkEnd w:id="0"/>
      <w:r w:rsidRPr="00BE295B">
        <w:rPr>
          <w:rFonts w:ascii="Times New Roman" w:hAnsi="Times New Roman" w:cs="Times New Roman"/>
          <w:sz w:val="24"/>
          <w:szCs w:val="24"/>
        </w:rPr>
        <w:t xml:space="preserve">3.3.«Инспектор» (должностное лицо администрации </w:t>
      </w:r>
      <w:r w:rsidR="00743168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сельсовета, уполномоченное от ее имени осуществлять муниципальный контроль </w:t>
      </w:r>
      <w:r w:rsidRPr="00BE295B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BE295B">
        <w:rPr>
          <w:rFonts w:ascii="Times New Roman" w:hAnsi="Times New Roman" w:cs="Times New Roman"/>
          <w:sz w:val="24"/>
          <w:szCs w:val="24"/>
        </w:rPr>
        <w:t xml:space="preserve"> </w:t>
      </w:r>
      <w:r w:rsidR="00743168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>сельсовета по обращениям контролируемых лиц и их представителей) осуществляет консультирование в устной или письменной форме.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Устное консультирование осуществляется по телефону, посредством </w:t>
      </w:r>
      <w:proofErr w:type="spellStart"/>
      <w:r w:rsidRPr="00BE295B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BE295B">
        <w:rPr>
          <w:rFonts w:ascii="Times New Roman" w:hAnsi="Times New Roman" w:cs="Times New Roman"/>
          <w:sz w:val="24"/>
          <w:szCs w:val="24"/>
        </w:rPr>
        <w:t>, на личном приеме, либо в ходе проведения профилактического визита, контрольного мероприятия, публичного консультирования.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Личный прием контролируемых лиц проводится  специалистом администрации </w:t>
      </w:r>
      <w:r w:rsidR="00743168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>сельсовета</w:t>
      </w:r>
      <w:r w:rsidRPr="00BE295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E295B">
        <w:rPr>
          <w:rFonts w:ascii="Times New Roman" w:hAnsi="Times New Roman" w:cs="Times New Roman"/>
          <w:sz w:val="24"/>
          <w:szCs w:val="24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r w:rsidR="00743168" w:rsidRPr="00BE295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>сельсовета в сети «Интернет».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Pr="00BE295B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743168" w:rsidRPr="00BE295B">
        <w:rPr>
          <w:rFonts w:ascii="Times New Roman" w:hAnsi="Times New Roman" w:cs="Times New Roman"/>
          <w:iCs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сельсовета, размещения на своем официальном сайте в сети «Интернет» письменного </w:t>
      </w:r>
      <w:r w:rsidRPr="00BE295B">
        <w:rPr>
          <w:rFonts w:ascii="Times New Roman" w:hAnsi="Times New Roman" w:cs="Times New Roman"/>
          <w:sz w:val="24"/>
          <w:szCs w:val="24"/>
        </w:rPr>
        <w:lastRenderedPageBreak/>
        <w:t>разъяснения в случае поступления в течени</w:t>
      </w:r>
      <w:proofErr w:type="gramStart"/>
      <w:r w:rsidRPr="00BE29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295B">
        <w:rPr>
          <w:rFonts w:ascii="Times New Roman" w:hAnsi="Times New Roman" w:cs="Times New Roman"/>
          <w:sz w:val="24"/>
          <w:szCs w:val="24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Pr="00BE295B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743168" w:rsidRPr="00BE295B">
        <w:rPr>
          <w:rFonts w:ascii="Times New Roman" w:hAnsi="Times New Roman" w:cs="Times New Roman"/>
          <w:iCs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>сельсовета.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Публичное устное консультирование осуществляется уполномоченным должностным лицом с привлечением средств массовой информации - радио, телевидения.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Pr="00BE295B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743168" w:rsidRPr="00BE295B">
        <w:rPr>
          <w:rFonts w:ascii="Times New Roman" w:hAnsi="Times New Roman" w:cs="Times New Roman"/>
          <w:iCs/>
          <w:sz w:val="24"/>
          <w:szCs w:val="24"/>
        </w:rPr>
        <w:t xml:space="preserve">Галанинского </w:t>
      </w:r>
      <w:r w:rsidRPr="00BE295B">
        <w:rPr>
          <w:rFonts w:ascii="Times New Roman" w:hAnsi="Times New Roman" w:cs="Times New Roman"/>
          <w:sz w:val="24"/>
          <w:szCs w:val="24"/>
        </w:rPr>
        <w:t xml:space="preserve">сельсовета, осуществляющие консультирование, должны давать ответ самостоятельно. 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</w:t>
      </w:r>
      <w:proofErr w:type="gramStart"/>
      <w:r w:rsidRPr="00BE295B">
        <w:rPr>
          <w:rFonts w:ascii="Times New Roman" w:hAnsi="Times New Roman" w:cs="Times New Roman"/>
          <w:sz w:val="24"/>
          <w:szCs w:val="24"/>
        </w:rPr>
        <w:t>консультации</w:t>
      </w:r>
      <w:proofErr w:type="gramEnd"/>
      <w:r w:rsidRPr="00BE295B">
        <w:rPr>
          <w:rFonts w:ascii="Times New Roman" w:hAnsi="Times New Roman" w:cs="Times New Roman"/>
          <w:sz w:val="24"/>
          <w:szCs w:val="24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EA6833" w:rsidRPr="00BE295B" w:rsidRDefault="00EA6833" w:rsidP="00BE295B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EA6833" w:rsidRPr="00BE295B" w:rsidRDefault="00EA6833" w:rsidP="00BE295B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если при личном обращении предоставить ответ на поставленные вопросы не представляется возможным;</w:t>
      </w:r>
    </w:p>
    <w:p w:rsidR="00EA6833" w:rsidRPr="00BE295B" w:rsidRDefault="00EA6833" w:rsidP="00BE295B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E295B">
        <w:rPr>
          <w:rFonts w:ascii="Times New Roman" w:hAnsi="Times New Roman" w:cs="Times New Roman"/>
          <w:iCs/>
          <w:sz w:val="24"/>
          <w:szCs w:val="24"/>
        </w:rPr>
        <w:t>ответ на поставленные вопросы требует получения дополнительных сведений и информации.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Ответы на письменные обращения даются в четкой и понятной форме            в письменном виде и должны содержать: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1) ответы на поставленные вопросы;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2) должность, фамилию и инициалы лица, подписавшего ответ;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3) фамилию и инициалы исполнителя;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4) номер телефона исполнителя.</w:t>
      </w:r>
    </w:p>
    <w:p w:rsidR="00EA6833" w:rsidRPr="00BE295B" w:rsidRDefault="00EA6833" w:rsidP="00BE295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EA6833" w:rsidRPr="00BE295B" w:rsidRDefault="00EA6833" w:rsidP="00BE29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4.4. Мероприятия Программы</w:t>
      </w:r>
    </w:p>
    <w:p w:rsidR="00EA6833" w:rsidRPr="00BE295B" w:rsidRDefault="00EA6833" w:rsidP="00BE2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2693"/>
      </w:tblGrid>
      <w:tr w:rsidR="00EA6833" w:rsidRPr="00BE295B" w:rsidTr="00FB236C">
        <w:tc>
          <w:tcPr>
            <w:tcW w:w="594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93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EA6833" w:rsidRPr="00BE295B" w:rsidTr="00FB236C">
        <w:tc>
          <w:tcPr>
            <w:tcW w:w="594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EA6833" w:rsidRPr="00BE295B" w:rsidRDefault="00EA6833" w:rsidP="00BE29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BE295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E295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первого квартала</w:t>
            </w:r>
          </w:p>
        </w:tc>
      </w:tr>
      <w:tr w:rsidR="00EA6833" w:rsidRPr="00BE295B" w:rsidTr="00FB236C">
        <w:tc>
          <w:tcPr>
            <w:tcW w:w="594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EA6833" w:rsidRPr="00BE295B" w:rsidRDefault="00EA6833" w:rsidP="00BE295B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43168" w:rsidRPr="00BE29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Галанинского </w:t>
            </w:r>
            <w:r w:rsidRPr="00BE295B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сети «Интернет» перечня нормативных правовых актов или их   отдельных   частей, содержащих   обязательные требования, оценка   соблюдения   которых  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6833" w:rsidRPr="00BE295B" w:rsidRDefault="00EA6833" w:rsidP="00BE295B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Регулярно</w:t>
            </w:r>
          </w:p>
        </w:tc>
      </w:tr>
      <w:tr w:rsidR="00EA6833" w:rsidRPr="00BE295B" w:rsidTr="00FB236C">
        <w:tc>
          <w:tcPr>
            <w:tcW w:w="594" w:type="dxa"/>
            <w:shd w:val="clear" w:color="auto" w:fill="auto"/>
          </w:tcPr>
          <w:p w:rsidR="00EA6833" w:rsidRPr="00BE295B" w:rsidRDefault="00EA6833" w:rsidP="00BE295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EA6833" w:rsidRPr="00BE295B" w:rsidRDefault="00EA6833" w:rsidP="00BE295B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Информирование юридических лиц и индивидуальных предпринимателей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</w:t>
            </w: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 распространять комментарии о содержании   новых нормативных правовых актов, устанавливающих обязательные требования, внесенных изменениях в действующие акты, о сроках и порядке вступления их в действие,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6833" w:rsidRPr="00BE295B" w:rsidRDefault="00EA6833" w:rsidP="00BE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EA6833" w:rsidRPr="00BE295B" w:rsidTr="00FB236C">
        <w:tc>
          <w:tcPr>
            <w:tcW w:w="594" w:type="dxa"/>
            <w:shd w:val="clear" w:color="auto" w:fill="auto"/>
          </w:tcPr>
          <w:p w:rsidR="00EA6833" w:rsidRPr="00BE295B" w:rsidRDefault="00EA6833" w:rsidP="00BE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93" w:type="dxa"/>
            <w:shd w:val="clear" w:color="auto" w:fill="auto"/>
          </w:tcPr>
          <w:p w:rsidR="00EA6833" w:rsidRPr="00BE295B" w:rsidRDefault="00EA6833" w:rsidP="00BE295B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Разъяснение порядка исполнения требований в отношении муниципального жилищного фонда)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6833" w:rsidRPr="00BE295B" w:rsidRDefault="00EA6833" w:rsidP="00BE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Регулярно</w:t>
            </w:r>
          </w:p>
        </w:tc>
      </w:tr>
      <w:tr w:rsidR="00EA6833" w:rsidRPr="00BE295B" w:rsidTr="00FB236C">
        <w:tc>
          <w:tcPr>
            <w:tcW w:w="594" w:type="dxa"/>
            <w:shd w:val="clear" w:color="auto" w:fill="auto"/>
          </w:tcPr>
          <w:p w:rsidR="00EA6833" w:rsidRPr="00BE295B" w:rsidRDefault="00EA6833" w:rsidP="00BE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shd w:val="clear" w:color="auto" w:fill="auto"/>
            <w:vAlign w:val="bottom"/>
          </w:tcPr>
          <w:p w:rsidR="00EA6833" w:rsidRPr="00BE295B" w:rsidRDefault="00EA6833" w:rsidP="00BE2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BE29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Федеральным закон № </w:t>
            </w:r>
            <w:proofErr w:type="gramStart"/>
            <w:r w:rsidRPr="00BE29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248-ФЗ</w:t>
            </w:r>
            <w:proofErr w:type="gramEnd"/>
            <w:r w:rsidRPr="00BE29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t>если   иной   порядок   не   установлен федеральным законом.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6833" w:rsidRPr="00BE295B" w:rsidRDefault="00EA6833" w:rsidP="00BE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A6833" w:rsidRPr="00BE295B" w:rsidTr="00FB236C">
        <w:tc>
          <w:tcPr>
            <w:tcW w:w="594" w:type="dxa"/>
            <w:shd w:val="clear" w:color="auto" w:fill="auto"/>
          </w:tcPr>
          <w:p w:rsidR="00EA6833" w:rsidRPr="00BE295B" w:rsidRDefault="00EA6833" w:rsidP="00BE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shd w:val="clear" w:color="auto" w:fill="auto"/>
          </w:tcPr>
          <w:p w:rsidR="00EA6833" w:rsidRPr="00BE295B" w:rsidRDefault="00EA6833" w:rsidP="00BE29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муниципального образования Казачинский район Красноярского края на </w:t>
            </w:r>
            <w:r w:rsidRPr="00BE295B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2024</w:t>
            </w:r>
            <w:r w:rsidRPr="00BE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6833" w:rsidRPr="00BE295B" w:rsidRDefault="00EA6833" w:rsidP="00BE295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E295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</w:p>
        </w:tc>
      </w:tr>
    </w:tbl>
    <w:p w:rsidR="009C7FFB" w:rsidRPr="00BE295B" w:rsidRDefault="009C7FFB" w:rsidP="00BE29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6833" w:rsidRPr="00BE295B" w:rsidRDefault="00EA6833" w:rsidP="00BE29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4.5. Целевые показатели Программы</w:t>
      </w:r>
    </w:p>
    <w:p w:rsidR="00EA6833" w:rsidRPr="00BE295B" w:rsidRDefault="00EA6833" w:rsidP="00BE29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099"/>
      </w:tblGrid>
      <w:tr w:rsidR="00EA6833" w:rsidRPr="00BE295B" w:rsidTr="00FB236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EA6833" w:rsidRPr="00BE295B" w:rsidRDefault="00EA6833" w:rsidP="00BE29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EA6833" w:rsidRPr="00BE295B" w:rsidRDefault="00EA6833" w:rsidP="00BE29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 xml:space="preserve">Период, год </w:t>
            </w:r>
          </w:p>
        </w:tc>
      </w:tr>
      <w:tr w:rsidR="00EA6833" w:rsidRPr="00BE295B" w:rsidTr="00FB236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EA6833" w:rsidRPr="00BE295B" w:rsidRDefault="00EA6833" w:rsidP="00BE29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  <w:hideMark/>
          </w:tcPr>
          <w:p w:rsidR="00EA6833" w:rsidRPr="00BE295B" w:rsidRDefault="00EA6833" w:rsidP="00BE29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EA6833" w:rsidRPr="00BE295B" w:rsidTr="00FB236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3" w:rsidRPr="00BE295B" w:rsidTr="00FB236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в рамках муниципального жилищного контроля  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3" w:rsidRPr="00BE295B" w:rsidTr="00FB236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3" w:rsidRPr="00BE295B" w:rsidTr="00FB236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295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отношении муниципального жилищного  фонда, (в ед.)</w:t>
            </w:r>
          </w:p>
        </w:tc>
        <w:tc>
          <w:tcPr>
            <w:tcW w:w="2099" w:type="dxa"/>
            <w:vAlign w:val="center"/>
            <w:hideMark/>
          </w:tcPr>
          <w:p w:rsidR="00EA6833" w:rsidRPr="00BE295B" w:rsidRDefault="00EA6833" w:rsidP="00BE29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833" w:rsidRPr="00BE295B" w:rsidRDefault="00EA6833" w:rsidP="00BE295B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EA6833" w:rsidRPr="00BE295B" w:rsidRDefault="00EA6833" w:rsidP="00BE29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E295B">
        <w:rPr>
          <w:rFonts w:ascii="Times New Roman" w:eastAsia="Arial" w:hAnsi="Times New Roman" w:cs="Times New Roman"/>
          <w:sz w:val="24"/>
          <w:szCs w:val="24"/>
        </w:rPr>
        <w:t xml:space="preserve">         Результатом выполнения </w:t>
      </w:r>
      <w:proofErr w:type="gramStart"/>
      <w:r w:rsidRPr="00BE295B">
        <w:rPr>
          <w:rFonts w:ascii="Times New Roman" w:eastAsia="Arial" w:hAnsi="Times New Roman" w:cs="Times New Roman"/>
          <w:sz w:val="24"/>
          <w:szCs w:val="24"/>
        </w:rPr>
        <w:t>мероприятий,  предусмотренных   планом    мероприятий по профилактике нарушений является</w:t>
      </w:r>
      <w:proofErr w:type="gramEnd"/>
      <w:r w:rsidRPr="00BE295B">
        <w:rPr>
          <w:rFonts w:ascii="Times New Roman" w:eastAsia="Arial" w:hAnsi="Times New Roman" w:cs="Times New Roman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A6833" w:rsidRPr="00BE295B" w:rsidRDefault="00EA6833" w:rsidP="00BE295B">
      <w:pPr>
        <w:pStyle w:val="a5"/>
        <w:rPr>
          <w:rFonts w:ascii="Times New Roman" w:eastAsia="Times" w:hAnsi="Times New Roman" w:cs="Times New Roman"/>
          <w:sz w:val="24"/>
          <w:szCs w:val="24"/>
        </w:rPr>
      </w:pPr>
      <w:r w:rsidRPr="00BE295B">
        <w:rPr>
          <w:rFonts w:ascii="Times New Roman" w:hAnsi="Times New Roman" w:cs="Times New Roman"/>
          <w:sz w:val="24"/>
          <w:szCs w:val="24"/>
        </w:rPr>
        <w:t>4.6. Сведения о результатах профилактической работы за год размещаются в виде годового отчета об осуществлении муниципального контроля</w:t>
      </w:r>
      <w:r w:rsidRPr="00BE295B">
        <w:rPr>
          <w:rFonts w:ascii="Times New Roman" w:eastAsia="Times" w:hAnsi="Times New Roman" w:cs="Times New Roman"/>
          <w:sz w:val="24"/>
          <w:szCs w:val="24"/>
        </w:rPr>
        <w:t>.</w:t>
      </w:r>
    </w:p>
    <w:p w:rsidR="00EA6833" w:rsidRPr="00BE295B" w:rsidRDefault="00EA6833" w:rsidP="00BE295B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EA6833" w:rsidRPr="00BE295B" w:rsidSect="00BE29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4F05D7"/>
    <w:multiLevelType w:val="hybridMultilevel"/>
    <w:tmpl w:val="A0A8C000"/>
    <w:lvl w:ilvl="0" w:tplc="6596ADB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FFB"/>
    <w:rsid w:val="0019341C"/>
    <w:rsid w:val="005512A4"/>
    <w:rsid w:val="00647264"/>
    <w:rsid w:val="00743168"/>
    <w:rsid w:val="009C7FFB"/>
    <w:rsid w:val="00A17AE2"/>
    <w:rsid w:val="00BE295B"/>
    <w:rsid w:val="00C4652A"/>
    <w:rsid w:val="00C92B2B"/>
    <w:rsid w:val="00DF2E63"/>
    <w:rsid w:val="00E06729"/>
    <w:rsid w:val="00E2538E"/>
    <w:rsid w:val="00E73785"/>
    <w:rsid w:val="00EA6833"/>
    <w:rsid w:val="00F4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7FFB"/>
    <w:rPr>
      <w:color w:val="0000FF"/>
      <w:u w:val="single"/>
    </w:rPr>
  </w:style>
  <w:style w:type="paragraph" w:customStyle="1" w:styleId="ConsPlusNormal">
    <w:name w:val="ConsPlusNormal"/>
    <w:link w:val="ConsPlusNormal1"/>
    <w:rsid w:val="009C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uiPriority w:val="20"/>
    <w:qFormat/>
    <w:rsid w:val="009C7FFB"/>
    <w:rPr>
      <w:i/>
      <w:iCs/>
    </w:rPr>
  </w:style>
  <w:style w:type="character" w:customStyle="1" w:styleId="ConsPlusNormal1">
    <w:name w:val="ConsPlusNormal1"/>
    <w:link w:val="ConsPlusNormal"/>
    <w:locked/>
    <w:rsid w:val="009C7FFB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EA6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2022-10-03T06:55:00Z</dcterms:created>
  <dcterms:modified xsi:type="dcterms:W3CDTF">2022-10-04T04:59:00Z</dcterms:modified>
</cp:coreProperties>
</file>